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4B" w:rsidRDefault="00DE7112" w:rsidP="00DE7112">
      <w:pPr>
        <w:jc w:val="center"/>
        <w:rPr>
          <w:rFonts w:asciiTheme="minorEastAsia" w:eastAsiaTheme="minorEastAsia" w:hAnsiTheme="minorEastAsia"/>
          <w:b/>
          <w:sz w:val="36"/>
          <w:szCs w:val="36"/>
        </w:rPr>
      </w:pPr>
      <w:r w:rsidRPr="00DE7112">
        <w:rPr>
          <w:rFonts w:asciiTheme="minorEastAsia" w:eastAsiaTheme="minorEastAsia" w:hAnsiTheme="minorEastAsia" w:hint="eastAsia"/>
          <w:b/>
          <w:sz w:val="36"/>
          <w:szCs w:val="36"/>
        </w:rPr>
        <w:t>北京市园林绿化科学技术</w:t>
      </w:r>
      <w:r w:rsidR="00B7321E" w:rsidRPr="00DE7112">
        <w:rPr>
          <w:rFonts w:asciiTheme="minorEastAsia" w:eastAsiaTheme="minorEastAsia" w:hAnsiTheme="minorEastAsia" w:hint="eastAsia"/>
          <w:b/>
          <w:sz w:val="36"/>
          <w:szCs w:val="36"/>
        </w:rPr>
        <w:t>奖</w:t>
      </w:r>
      <w:r w:rsidR="00FC6B24">
        <w:rPr>
          <w:rFonts w:asciiTheme="minorEastAsia" w:eastAsiaTheme="minorEastAsia" w:hAnsiTheme="minorEastAsia" w:hint="eastAsia"/>
          <w:b/>
          <w:sz w:val="36"/>
          <w:szCs w:val="36"/>
        </w:rPr>
        <w:t>-</w:t>
      </w:r>
      <w:r w:rsidR="002F2B4B">
        <w:rPr>
          <w:rFonts w:asciiTheme="minorEastAsia" w:eastAsiaTheme="minorEastAsia" w:hAnsiTheme="minorEastAsia" w:hint="eastAsia"/>
          <w:b/>
          <w:sz w:val="36"/>
          <w:szCs w:val="36"/>
        </w:rPr>
        <w:t>科技进步奖</w:t>
      </w:r>
    </w:p>
    <w:p w:rsidR="00DE7112" w:rsidRPr="00DE7112" w:rsidRDefault="00DE7112" w:rsidP="00DE7112">
      <w:pPr>
        <w:jc w:val="center"/>
        <w:rPr>
          <w:rFonts w:asciiTheme="minorEastAsia" w:eastAsiaTheme="minorEastAsia" w:hAnsiTheme="minorEastAsia"/>
          <w:b/>
          <w:sz w:val="36"/>
          <w:szCs w:val="36"/>
        </w:rPr>
      </w:pPr>
      <w:r w:rsidRPr="00DE7112">
        <w:rPr>
          <w:rFonts w:asciiTheme="minorEastAsia" w:eastAsiaTheme="minorEastAsia" w:hAnsiTheme="minorEastAsia" w:hint="eastAsia"/>
          <w:b/>
          <w:sz w:val="36"/>
          <w:szCs w:val="36"/>
        </w:rPr>
        <w:t>评奖实施细则</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第一条</w:t>
      </w:r>
      <w:r w:rsidR="00DE7112" w:rsidRPr="00DE7112">
        <w:rPr>
          <w:rFonts w:ascii="仿宋" w:eastAsia="仿宋" w:hAnsi="仿宋" w:hint="eastAsia"/>
          <w:sz w:val="30"/>
          <w:szCs w:val="30"/>
        </w:rPr>
        <w:t xml:space="preserve"> 为了做好北京市园林绿化科学技术奖</w:t>
      </w:r>
      <w:r w:rsidR="00FC6B24">
        <w:rPr>
          <w:rFonts w:ascii="仿宋" w:eastAsia="仿宋" w:hAnsi="仿宋" w:hint="eastAsia"/>
          <w:sz w:val="30"/>
          <w:szCs w:val="30"/>
        </w:rPr>
        <w:t>-科技进步奖</w:t>
      </w:r>
      <w:r w:rsidR="00FC6B24" w:rsidRPr="00DE7112">
        <w:rPr>
          <w:rFonts w:ascii="仿宋" w:eastAsia="仿宋" w:hAnsi="仿宋" w:hint="eastAsia"/>
          <w:sz w:val="30"/>
          <w:szCs w:val="30"/>
        </w:rPr>
        <w:t>（下简称‘</w:t>
      </w:r>
      <w:r w:rsidR="00FC6B24">
        <w:rPr>
          <w:rFonts w:ascii="仿宋" w:eastAsia="仿宋" w:hAnsi="仿宋" w:hint="eastAsia"/>
          <w:sz w:val="30"/>
          <w:szCs w:val="30"/>
        </w:rPr>
        <w:t>科技进步奖</w:t>
      </w:r>
      <w:r w:rsidR="00FC6B24" w:rsidRPr="00DE7112">
        <w:rPr>
          <w:rFonts w:ascii="仿宋" w:eastAsia="仿宋" w:hAnsi="仿宋" w:hint="eastAsia"/>
          <w:sz w:val="30"/>
          <w:szCs w:val="30"/>
        </w:rPr>
        <w:t>’）</w:t>
      </w:r>
      <w:r w:rsidR="00DE7112" w:rsidRPr="00DE7112">
        <w:rPr>
          <w:rFonts w:ascii="仿宋" w:eastAsia="仿宋" w:hAnsi="仿宋" w:hint="eastAsia"/>
          <w:sz w:val="30"/>
          <w:szCs w:val="30"/>
        </w:rPr>
        <w:t>工作，基于《北京市园林绿化科学技术奖</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奖励章程》，特制定此实施细则。</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第二条</w:t>
      </w:r>
      <w:r w:rsidR="00DE7112" w:rsidRPr="00DE7112">
        <w:rPr>
          <w:rFonts w:ascii="仿宋" w:eastAsia="仿宋" w:hAnsi="仿宋" w:hint="eastAsia"/>
          <w:sz w:val="30"/>
          <w:szCs w:val="30"/>
        </w:rPr>
        <w:t xml:space="preserve"> 为统筹做好</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管理工作，在评审委员会办公室的基础上，成立奖项工作组。在评审委员会办公室的协调下，各奖项工作组具体负责各奖项的组织评审工作。</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第三条</w:t>
      </w:r>
      <w:r w:rsidR="008D494B">
        <w:rPr>
          <w:rFonts w:ascii="仿宋" w:eastAsia="仿宋" w:hAnsi="仿宋" w:hint="eastAsia"/>
          <w:b/>
          <w:sz w:val="30"/>
          <w:szCs w:val="30"/>
        </w:rPr>
        <w:t xml:space="preserve"> </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评审程序包含通知、申报、评审、公示、公布和表彰6个环节。</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第四条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通知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（一）评奖通知由评审委员会办公室牵头制定，并经行业协会统一对外发布。</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（二）各奖项工作组配合做好通知起草、发放和评奖信息传播。</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（三）评奖通知发送时间原则上为每年3月初。</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（四）评奖通知包含通知文件、本评奖实施细则、</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申报书（下简称“申报书”）等内容。</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第五条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申报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实行自主申报。评审委员会办公室和奖项工作组可开展针对申报单位进行指导和培训。</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（二）申报单位必须填写申报书，</w:t>
      </w:r>
      <w:r w:rsidR="00D80825" w:rsidRPr="00DE7112">
        <w:rPr>
          <w:rFonts w:ascii="仿宋" w:eastAsia="仿宋" w:hAnsi="仿宋" w:hint="eastAsia"/>
          <w:sz w:val="30"/>
          <w:szCs w:val="30"/>
        </w:rPr>
        <w:t>对所提交的申报内容和相</w:t>
      </w:r>
      <w:r w:rsidR="00D80825" w:rsidRPr="00DE7112">
        <w:rPr>
          <w:rFonts w:ascii="仿宋" w:eastAsia="仿宋" w:hAnsi="仿宋" w:hint="eastAsia"/>
          <w:sz w:val="30"/>
          <w:szCs w:val="30"/>
        </w:rPr>
        <w:lastRenderedPageBreak/>
        <w:t>关材料的真实性负有全面责任，需提交相关承诺文件并承但违约责任。</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（三）</w:t>
      </w:r>
      <w:r w:rsidR="00D80825" w:rsidRPr="00DE7112">
        <w:rPr>
          <w:rFonts w:ascii="仿宋" w:eastAsia="仿宋" w:hAnsi="仿宋" w:hint="eastAsia"/>
          <w:sz w:val="30"/>
          <w:szCs w:val="30"/>
        </w:rPr>
        <w:t>奖项工作组负责对申报材料进行整理和形式审查，并负责申报单位答疑和联络。</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第六条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申报单位</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（一）申报单位须为合法登记的园林绿化领域相关企事业单位和公民个人。</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w:t>
      </w:r>
      <w:r w:rsidR="007646C5">
        <w:rPr>
          <w:rFonts w:ascii="仿宋" w:eastAsia="仿宋" w:hAnsi="仿宋" w:hint="eastAsia"/>
          <w:sz w:val="30"/>
          <w:szCs w:val="30"/>
        </w:rPr>
        <w:t>申报项目</w:t>
      </w:r>
      <w:r w:rsidR="007646C5" w:rsidRPr="007E1325">
        <w:rPr>
          <w:rFonts w:ascii="仿宋" w:eastAsia="仿宋" w:hAnsi="仿宋" w:hint="eastAsia"/>
          <w:sz w:val="30"/>
          <w:szCs w:val="30"/>
        </w:rPr>
        <w:t>施工中发生严重质量和安全责任事故，</w:t>
      </w:r>
      <w:r w:rsidR="007646C5">
        <w:rPr>
          <w:rFonts w:ascii="仿宋" w:eastAsia="仿宋" w:hAnsi="仿宋" w:hint="eastAsia"/>
          <w:sz w:val="30"/>
          <w:szCs w:val="30"/>
        </w:rPr>
        <w:t>申报单位</w:t>
      </w:r>
      <w:r w:rsidR="007646C5" w:rsidRPr="007E1325">
        <w:rPr>
          <w:rFonts w:ascii="仿宋" w:eastAsia="仿宋" w:hAnsi="仿宋" w:hint="eastAsia"/>
          <w:sz w:val="30"/>
          <w:szCs w:val="30"/>
        </w:rPr>
        <w:t>被纳入园林绿化行业黑名单的</w:t>
      </w:r>
      <w:r w:rsidR="00DE7112" w:rsidRPr="00DE7112">
        <w:rPr>
          <w:rFonts w:ascii="仿宋" w:eastAsia="仿宋" w:hAnsi="仿宋" w:hint="eastAsia"/>
          <w:sz w:val="30"/>
          <w:szCs w:val="30"/>
        </w:rPr>
        <w:t>禁止申报。</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第七条</w:t>
      </w:r>
      <w:r w:rsidR="008D494B">
        <w:rPr>
          <w:rFonts w:ascii="仿宋" w:eastAsia="仿宋" w:hAnsi="仿宋" w:hint="eastAsia"/>
          <w:b/>
          <w:sz w:val="30"/>
          <w:szCs w:val="30"/>
        </w:rPr>
        <w:t xml:space="preserve"> </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的奖励对象原则上园林绿化领域内完成的项目。奖项具体要求见《北京市园林绿化科学技术奖奖励</w:t>
      </w:r>
      <w:r w:rsidR="002F2B4B">
        <w:rPr>
          <w:rFonts w:ascii="仿宋" w:eastAsia="仿宋" w:hAnsi="仿宋" w:hint="eastAsia"/>
          <w:sz w:val="30"/>
          <w:szCs w:val="30"/>
        </w:rPr>
        <w:t>（科技进步奖）</w:t>
      </w:r>
      <w:r w:rsidR="00DE7112" w:rsidRPr="00DE7112">
        <w:rPr>
          <w:rFonts w:ascii="仿宋" w:eastAsia="仿宋" w:hAnsi="仿宋" w:hint="eastAsia"/>
          <w:sz w:val="30"/>
          <w:szCs w:val="30"/>
        </w:rPr>
        <w:t>章程》。</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第八条</w:t>
      </w:r>
      <w:r w:rsidR="00DE7112" w:rsidRPr="00DE7112">
        <w:rPr>
          <w:rFonts w:ascii="仿宋" w:eastAsia="仿宋" w:hAnsi="仿宋" w:hint="eastAsia"/>
          <w:sz w:val="30"/>
          <w:szCs w:val="30"/>
        </w:rPr>
        <w:t xml:space="preserve"> 申报条件</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（一）科技进步奖设“新技术”、“新工艺”、“新产品”、“新材料”、“发明专利”、“研究报告”、“技术标准”、“图书”等类别。</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（二）申报科技进步奖的科研项目须完成整体验收并应用满2年。</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（三）项目界定原则上以合同为准。一个项目合同中，分部分、分区域，不得单独申报。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1、同一项目分若干个标段分别签订合同的，可按多个项目申报。鼓励多个标段联合，将项目作为一个整体申报。采用分标段单独申报的，不可再整体申报；反之亦然。</w:t>
      </w:r>
    </w:p>
    <w:p w:rsidR="00DE7112" w:rsidRPr="00DE7112" w:rsidRDefault="002E1AA6" w:rsidP="00DE7112">
      <w:pPr>
        <w:rPr>
          <w:rFonts w:ascii="仿宋" w:eastAsia="仿宋" w:hAnsi="仿宋"/>
          <w:sz w:val="30"/>
          <w:szCs w:val="30"/>
        </w:rPr>
      </w:pPr>
      <w:r>
        <w:rPr>
          <w:rFonts w:ascii="仿宋" w:eastAsia="仿宋" w:hAnsi="仿宋" w:hint="eastAsia"/>
          <w:sz w:val="30"/>
          <w:szCs w:val="30"/>
        </w:rPr>
        <w:lastRenderedPageBreak/>
        <w:t xml:space="preserve">    </w:t>
      </w:r>
      <w:r w:rsidR="00DE7112" w:rsidRPr="00DE7112">
        <w:rPr>
          <w:rFonts w:ascii="仿宋" w:eastAsia="仿宋" w:hAnsi="仿宋" w:hint="eastAsia"/>
          <w:sz w:val="30"/>
          <w:szCs w:val="30"/>
        </w:rPr>
        <w:t>2、同一项目分若干个阶段分别签订合同的，须按整体申报，不得分阶段申报。可由牵头单位联合其他参加单位进行整体项目申报。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3、同一项目分若干专业协作完成并分别签订合同的，应按项目整体申报。一个项目申报后，其子项目或分项目不得另行申报。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w:t>
      </w:r>
      <w:r w:rsidR="00390EC0">
        <w:rPr>
          <w:rFonts w:ascii="仿宋" w:eastAsia="仿宋" w:hAnsi="仿宋" w:hint="eastAsia"/>
          <w:sz w:val="30"/>
          <w:szCs w:val="30"/>
        </w:rPr>
        <w:t>四</w:t>
      </w:r>
      <w:r w:rsidR="00DE7112" w:rsidRPr="00DE7112">
        <w:rPr>
          <w:rFonts w:ascii="仿宋" w:eastAsia="仿宋" w:hAnsi="仿宋" w:hint="eastAsia"/>
          <w:sz w:val="30"/>
          <w:szCs w:val="30"/>
        </w:rPr>
        <w:t>）科技进步奖对一个年度内申报数量暂不作限定。但连续两个年度中，申报项目均无入围的单位，将暂停一年申报资格。</w:t>
      </w:r>
    </w:p>
    <w:p w:rsidR="00DE7112" w:rsidRPr="00DE7112" w:rsidRDefault="008D494B"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w:t>
      </w:r>
      <w:r w:rsidR="00390EC0">
        <w:rPr>
          <w:rFonts w:ascii="仿宋" w:eastAsia="仿宋" w:hAnsi="仿宋" w:hint="eastAsia"/>
          <w:sz w:val="30"/>
          <w:szCs w:val="30"/>
        </w:rPr>
        <w:t>五</w:t>
      </w:r>
      <w:r w:rsidR="00DE7112" w:rsidRPr="00DE7112">
        <w:rPr>
          <w:rFonts w:ascii="仿宋" w:eastAsia="仿宋" w:hAnsi="仿宋" w:hint="eastAsia"/>
          <w:sz w:val="30"/>
          <w:szCs w:val="30"/>
        </w:rPr>
        <w:t>）合作申报项目完成单位原则上不超过5家。单独申报的项目完成人原则上不得超过12 人，合作申报的项目不超过15人。人员名单一经申报，原则上不得更改。</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w:t>
      </w:r>
      <w:r w:rsidR="00390EC0">
        <w:rPr>
          <w:rFonts w:ascii="仿宋" w:eastAsia="仿宋" w:hAnsi="仿宋" w:hint="eastAsia"/>
          <w:sz w:val="30"/>
          <w:szCs w:val="30"/>
        </w:rPr>
        <w:t>六</w:t>
      </w:r>
      <w:r w:rsidR="00DE7112" w:rsidRPr="00DE7112">
        <w:rPr>
          <w:rFonts w:ascii="仿宋" w:eastAsia="仿宋" w:hAnsi="仿宋" w:hint="eastAsia"/>
          <w:sz w:val="30"/>
          <w:szCs w:val="30"/>
        </w:rPr>
        <w:t>）项目正式申报后，三年内不得再次申报（评审委员会裁定的缓评项目除外）。</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w:t>
      </w:r>
      <w:r w:rsidR="00390EC0">
        <w:rPr>
          <w:rFonts w:ascii="仿宋" w:eastAsia="仿宋" w:hAnsi="仿宋" w:hint="eastAsia"/>
          <w:sz w:val="30"/>
          <w:szCs w:val="30"/>
        </w:rPr>
        <w:t>七</w:t>
      </w:r>
      <w:r w:rsidR="00DE7112" w:rsidRPr="00DE7112">
        <w:rPr>
          <w:rFonts w:ascii="仿宋" w:eastAsia="仿宋" w:hAnsi="仿宋" w:hint="eastAsia"/>
          <w:sz w:val="30"/>
          <w:szCs w:val="30"/>
        </w:rPr>
        <w:t>）申报单位和个人提交的材料必须真实。凡弄虚作假的，一经发现即取消评选资格，已经授奖的，撤销奖励，追回获奖证书，并予通报批评，且三年内不得参与奖项申报。</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第九条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申报材料</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（一）申报材料包含申报材料目录、申报书、项目申报单位（第一完成单位）简介（首次申报时用）和相关附件材料。</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（二）科技进步</w:t>
      </w:r>
      <w:r w:rsidR="008D494B">
        <w:rPr>
          <w:rFonts w:ascii="仿宋" w:eastAsia="仿宋" w:hAnsi="仿宋" w:hint="eastAsia"/>
          <w:sz w:val="30"/>
          <w:szCs w:val="30"/>
        </w:rPr>
        <w:t>奖</w:t>
      </w:r>
      <w:r w:rsidR="00DE7112" w:rsidRPr="00DE7112">
        <w:rPr>
          <w:rFonts w:ascii="仿宋" w:eastAsia="仿宋" w:hAnsi="仿宋" w:hint="eastAsia"/>
          <w:sz w:val="30"/>
          <w:szCs w:val="30"/>
        </w:rPr>
        <w:t>申报材料如下：</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1、纸质版材料：</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（1）申报材料目录（注明各种资料的份数）。</w:t>
      </w:r>
    </w:p>
    <w:p w:rsidR="00DE7112" w:rsidRPr="00DE7112" w:rsidRDefault="002E1AA6" w:rsidP="00DE7112">
      <w:pPr>
        <w:rPr>
          <w:rFonts w:ascii="仿宋" w:eastAsia="仿宋" w:hAnsi="仿宋"/>
          <w:sz w:val="30"/>
          <w:szCs w:val="30"/>
        </w:rPr>
      </w:pPr>
      <w:r>
        <w:rPr>
          <w:rFonts w:ascii="仿宋" w:eastAsia="仿宋" w:hAnsi="仿宋" w:hint="eastAsia"/>
          <w:sz w:val="30"/>
          <w:szCs w:val="30"/>
        </w:rPr>
        <w:lastRenderedPageBreak/>
        <w:t xml:space="preserve">    </w:t>
      </w:r>
      <w:r w:rsidR="00DE7112" w:rsidRPr="00DE7112">
        <w:rPr>
          <w:rFonts w:ascii="仿宋" w:eastAsia="仿宋" w:hAnsi="仿宋" w:hint="eastAsia"/>
          <w:sz w:val="30"/>
          <w:szCs w:val="30"/>
        </w:rPr>
        <w:t>（2）项目申报书原件两份。填写完整并签字、盖章齐全，A4双面打印，装订成册。</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（3）项目立项报告和科技成果内容文本。</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4）技术革新成果或研究开发的新技术、新工艺、新材料、新产品，应提供成果评价证明（技术鉴定证书、评审证书、技术评议报告或验收报告等）、主要单位采纳或应用证明、应用后的经济效益和社会影响证明。</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（5）发明专利应提供知识产权证明、有关部门出具的法律证明、应用后的经济效益和社会影响证明。</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（6）研究报告、图书等读物，应提供发行量、书评或新闻报道、社会影响等证明；著作须提供原著1本。</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（7）其他相关材料。</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2、电子版（U盘）材料（各项单独设置文件夹）：</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（1）申报材料目录：Word格式。</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（2）申报书：Word格式和PDF格式盖章扫描件。</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（3）项目申报单位（第一完成单位）简介：Word格式，附营业执照扫描件（限首次申报）。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（4）纸质版相关证明材料：JPG或PDF格式扫描件。</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（5）项目曾获奖励证书：JPG或PDF格式扫描件。</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A81015">
        <w:rPr>
          <w:rFonts w:ascii="仿宋" w:eastAsia="仿宋" w:hAnsi="仿宋" w:hint="eastAsia"/>
          <w:b/>
          <w:sz w:val="30"/>
          <w:szCs w:val="30"/>
        </w:rPr>
        <w:t xml:space="preserve">   </w:t>
      </w:r>
      <w:r w:rsidR="00DE7112" w:rsidRPr="002E1AA6">
        <w:rPr>
          <w:rFonts w:ascii="仿宋" w:eastAsia="仿宋" w:hAnsi="仿宋" w:hint="eastAsia"/>
          <w:b/>
          <w:sz w:val="30"/>
          <w:szCs w:val="30"/>
        </w:rPr>
        <w:t>第十条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评审</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评审须依靠专家进行。评审专家原则上须是协会专家库专家。奖项评审组专家由奖项工作组提名，报评审</w:t>
      </w:r>
      <w:r w:rsidR="00DE7112" w:rsidRPr="00DE7112">
        <w:rPr>
          <w:rFonts w:ascii="仿宋" w:eastAsia="仿宋" w:hAnsi="仿宋" w:hint="eastAsia"/>
          <w:sz w:val="30"/>
          <w:szCs w:val="30"/>
        </w:rPr>
        <w:lastRenderedPageBreak/>
        <w:t>委员会审核。</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（二）原则上实行初评和终评两轮评审。终评时间应不晚于9月底。具体评审安排由奖项工作组根据实际情况安排后，报评审委员会审核确定。</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（三）评审原则上基于申报材料进行。奖项可视情况对拟授予二等奖以上项目进行现场抽检。</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（四）初评、终评专家组均须在《申报书》上签署评审意见。</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（五）初评时，奖项可设专业组进行评审，但授奖不需分组。</w:t>
      </w:r>
    </w:p>
    <w:p w:rsidR="008D494B" w:rsidRDefault="002E1AA6" w:rsidP="00DE7112">
      <w:pPr>
        <w:rPr>
          <w:rFonts w:ascii="仿宋" w:eastAsia="仿宋" w:hAnsi="仿宋" w:hint="eastAsia"/>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第十一条</w:t>
      </w:r>
      <w:r w:rsidR="00DE7112" w:rsidRPr="00DE7112">
        <w:rPr>
          <w:rFonts w:ascii="仿宋" w:eastAsia="仿宋" w:hAnsi="仿宋" w:hint="eastAsia"/>
          <w:sz w:val="30"/>
          <w:szCs w:val="30"/>
        </w:rPr>
        <w:t xml:space="preserve"> 评审标准</w:t>
      </w:r>
    </w:p>
    <w:p w:rsidR="00DE7112" w:rsidRPr="00DE7112" w:rsidRDefault="008D494B" w:rsidP="00DE7112">
      <w:pPr>
        <w:rPr>
          <w:rFonts w:ascii="仿宋" w:eastAsia="仿宋" w:hAnsi="仿宋"/>
          <w:sz w:val="30"/>
          <w:szCs w:val="30"/>
        </w:rPr>
      </w:pPr>
      <w:r>
        <w:rPr>
          <w:rFonts w:ascii="仿宋" w:eastAsia="仿宋" w:hAnsi="仿宋" w:hint="eastAsia"/>
          <w:sz w:val="30"/>
          <w:szCs w:val="30"/>
        </w:rPr>
        <w:t xml:space="preserve">    科技进步奖</w:t>
      </w:r>
      <w:r w:rsidR="00DE7112" w:rsidRPr="00DE7112">
        <w:rPr>
          <w:rFonts w:ascii="仿宋" w:eastAsia="仿宋" w:hAnsi="仿宋" w:hint="eastAsia"/>
          <w:sz w:val="30"/>
          <w:szCs w:val="30"/>
        </w:rPr>
        <w:t>评审标准应突出项目的科技特征。奖项具体评审标准见《北京市园林绿化科学技术奖</w:t>
      </w:r>
      <w:r w:rsidR="00A81015">
        <w:rPr>
          <w:rFonts w:ascii="仿宋" w:eastAsia="仿宋" w:hAnsi="仿宋" w:hint="eastAsia"/>
          <w:sz w:val="30"/>
          <w:szCs w:val="30"/>
        </w:rPr>
        <w:t>（</w:t>
      </w:r>
      <w:r w:rsidR="00A81015" w:rsidRPr="00DE7112">
        <w:rPr>
          <w:rFonts w:ascii="仿宋" w:eastAsia="仿宋" w:hAnsi="仿宋" w:hint="eastAsia"/>
          <w:sz w:val="30"/>
          <w:szCs w:val="30"/>
        </w:rPr>
        <w:t>科技进步奖</w:t>
      </w:r>
      <w:r w:rsidR="00A81015">
        <w:rPr>
          <w:rFonts w:ascii="仿宋" w:eastAsia="仿宋" w:hAnsi="仿宋" w:hint="eastAsia"/>
          <w:sz w:val="30"/>
          <w:szCs w:val="30"/>
        </w:rPr>
        <w:t>）</w:t>
      </w:r>
      <w:r w:rsidR="00DE7112" w:rsidRPr="00DE7112">
        <w:rPr>
          <w:rFonts w:ascii="仿宋" w:eastAsia="仿宋" w:hAnsi="仿宋" w:hint="eastAsia"/>
          <w:sz w:val="30"/>
          <w:szCs w:val="30"/>
        </w:rPr>
        <w:t>奖励章程》。</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第十二条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公示</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（一）评审结果接受业内外监督，评审结果在北京市园林绿化行业协会网站</w:t>
      </w:r>
      <w:r w:rsidR="00FD2EA0">
        <w:rPr>
          <w:rFonts w:ascii="仿宋" w:eastAsia="仿宋" w:hAnsi="仿宋" w:hint="eastAsia"/>
          <w:sz w:val="30"/>
          <w:szCs w:val="30"/>
        </w:rPr>
        <w:t>、公众号</w:t>
      </w:r>
      <w:r w:rsidR="00DE7112" w:rsidRPr="00DE7112">
        <w:rPr>
          <w:rFonts w:ascii="仿宋" w:eastAsia="仿宋" w:hAnsi="仿宋" w:hint="eastAsia"/>
          <w:sz w:val="30"/>
          <w:szCs w:val="30"/>
        </w:rPr>
        <w:t>公示，天数不少于15日。</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（二）奖项工作组负责整理反馈意见，报评审委员会裁定。</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第十三条</w:t>
      </w:r>
      <w:r w:rsidR="00DE7112" w:rsidRPr="00DE7112">
        <w:rPr>
          <w:rFonts w:ascii="仿宋" w:eastAsia="仿宋" w:hAnsi="仿宋" w:hint="eastAsia"/>
          <w:sz w:val="30"/>
          <w:szCs w:val="30"/>
        </w:rPr>
        <w:t xml:space="preserve"> </w:t>
      </w:r>
      <w:r w:rsidR="008D494B">
        <w:rPr>
          <w:rFonts w:ascii="仿宋" w:eastAsia="仿宋" w:hAnsi="仿宋" w:hint="eastAsia"/>
          <w:sz w:val="30"/>
          <w:szCs w:val="30"/>
        </w:rPr>
        <w:t>公布</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（一）获奖名单经评审委员会确定后，由协会在《申报书》上签署意见并盖章。</w:t>
      </w:r>
    </w:p>
    <w:p w:rsidR="00DE7112" w:rsidRPr="00DE7112" w:rsidRDefault="002E1AA6"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（二）评审委员会办公室拟定正式评奖结果通知，</w:t>
      </w:r>
      <w:r w:rsidR="00C46A19" w:rsidRPr="00A01A12">
        <w:rPr>
          <w:rFonts w:ascii="仿宋" w:eastAsia="仿宋" w:hAnsi="仿宋" w:hint="eastAsia"/>
          <w:sz w:val="30"/>
          <w:szCs w:val="30"/>
        </w:rPr>
        <w:t>评选结果将推荐到北京市园林绿化</w:t>
      </w:r>
      <w:r w:rsidR="00C46A19">
        <w:rPr>
          <w:rFonts w:ascii="仿宋" w:eastAsia="仿宋" w:hAnsi="仿宋" w:hint="eastAsia"/>
          <w:sz w:val="30"/>
          <w:szCs w:val="30"/>
        </w:rPr>
        <w:t>建设市场</w:t>
      </w:r>
      <w:r w:rsidR="00C46A19" w:rsidRPr="00A01A12">
        <w:rPr>
          <w:rFonts w:ascii="仿宋" w:eastAsia="仿宋" w:hAnsi="仿宋" w:hint="eastAsia"/>
          <w:sz w:val="30"/>
          <w:szCs w:val="30"/>
        </w:rPr>
        <w:t>信用信息系统，作为北京市工程建设领域内全市共享的良好行为信息，</w:t>
      </w:r>
      <w:r w:rsidR="00DE7112" w:rsidRPr="00DE7112">
        <w:rPr>
          <w:rFonts w:ascii="仿宋" w:eastAsia="仿宋" w:hAnsi="仿宋" w:hint="eastAsia"/>
          <w:sz w:val="30"/>
          <w:szCs w:val="30"/>
        </w:rPr>
        <w:t>经北京市园林绿化行业协会网站</w:t>
      </w:r>
      <w:r w:rsidR="00FD2EA0">
        <w:rPr>
          <w:rFonts w:ascii="仿宋" w:eastAsia="仿宋" w:hAnsi="仿宋" w:hint="eastAsia"/>
          <w:sz w:val="30"/>
          <w:szCs w:val="30"/>
        </w:rPr>
        <w:t>、公众号</w:t>
      </w:r>
      <w:r w:rsidR="00DE7112" w:rsidRPr="00DE7112">
        <w:rPr>
          <w:rFonts w:ascii="仿宋" w:eastAsia="仿宋" w:hAnsi="仿宋" w:hint="eastAsia"/>
          <w:sz w:val="30"/>
          <w:szCs w:val="30"/>
        </w:rPr>
        <w:t>对外公布。</w:t>
      </w:r>
    </w:p>
    <w:p w:rsidR="008D494B" w:rsidRDefault="002E1AA6" w:rsidP="00DE7112">
      <w:pPr>
        <w:rPr>
          <w:rFonts w:ascii="仿宋" w:eastAsia="仿宋" w:hAnsi="仿宋" w:hint="eastAsia"/>
          <w:sz w:val="30"/>
          <w:szCs w:val="30"/>
        </w:rPr>
      </w:pPr>
      <w:r>
        <w:rPr>
          <w:rFonts w:ascii="仿宋" w:eastAsia="仿宋" w:hAnsi="仿宋" w:hint="eastAsia"/>
          <w:b/>
          <w:sz w:val="30"/>
          <w:szCs w:val="30"/>
        </w:rPr>
        <w:lastRenderedPageBreak/>
        <w:t xml:space="preserve">    </w:t>
      </w:r>
      <w:r w:rsidR="00DE7112" w:rsidRPr="002E1AA6">
        <w:rPr>
          <w:rFonts w:ascii="仿宋" w:eastAsia="仿宋" w:hAnsi="仿宋" w:hint="eastAsia"/>
          <w:b/>
          <w:sz w:val="30"/>
          <w:szCs w:val="30"/>
        </w:rPr>
        <w:t>第十四条</w:t>
      </w:r>
      <w:r w:rsidR="00DE7112" w:rsidRPr="00DE7112">
        <w:rPr>
          <w:rFonts w:ascii="仿宋" w:eastAsia="仿宋" w:hAnsi="仿宋" w:hint="eastAsia"/>
          <w:sz w:val="30"/>
          <w:szCs w:val="30"/>
        </w:rPr>
        <w:t xml:space="preserve"> 表彰</w:t>
      </w:r>
    </w:p>
    <w:p w:rsidR="00C46A19" w:rsidRPr="00C46A19" w:rsidRDefault="008D494B" w:rsidP="00DE7112">
      <w:pPr>
        <w:rPr>
          <w:rFonts w:ascii="仿宋" w:eastAsia="仿宋" w:hAnsi="仿宋"/>
          <w:sz w:val="30"/>
          <w:szCs w:val="30"/>
        </w:rPr>
      </w:pPr>
      <w:r>
        <w:rPr>
          <w:rFonts w:ascii="仿宋" w:eastAsia="仿宋" w:hAnsi="仿宋" w:hint="eastAsia"/>
          <w:sz w:val="30"/>
          <w:szCs w:val="30"/>
        </w:rPr>
        <w:t xml:space="preserve">    </w:t>
      </w:r>
      <w:r w:rsidR="00DE7112" w:rsidRPr="00DE7112">
        <w:rPr>
          <w:rFonts w:ascii="仿宋" w:eastAsia="仿宋" w:hAnsi="仿宋" w:hint="eastAsia"/>
          <w:sz w:val="30"/>
          <w:szCs w:val="30"/>
        </w:rPr>
        <w:t>协会对获奖单位和个人实行公开表彰。表彰以精神奖励为主，发放奖励证书等。</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第十五条</w:t>
      </w:r>
      <w:r w:rsidR="008D494B">
        <w:rPr>
          <w:rFonts w:ascii="仿宋" w:eastAsia="仿宋" w:hAnsi="仿宋" w:hint="eastAsia"/>
          <w:b/>
          <w:sz w:val="30"/>
          <w:szCs w:val="30"/>
        </w:rPr>
        <w:t xml:space="preserve"> </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评奖坚持不收费原则，北京市园林绿化行业协会不向申报单位和个人收取任何费用。</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第十六条</w:t>
      </w:r>
      <w:r w:rsidR="008D494B">
        <w:rPr>
          <w:rFonts w:ascii="仿宋" w:eastAsia="仿宋" w:hAnsi="仿宋" w:hint="eastAsia"/>
          <w:b/>
          <w:sz w:val="30"/>
          <w:szCs w:val="30"/>
        </w:rPr>
        <w:t xml:space="preserve"> </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的著作权归项目完成人，北京市园林绿化行业协会具有公益交流、出版、展览等权利。</w:t>
      </w:r>
    </w:p>
    <w:p w:rsidR="00DE7112"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第十七条</w:t>
      </w:r>
      <w:r w:rsidR="008D494B">
        <w:rPr>
          <w:rFonts w:ascii="仿宋" w:eastAsia="仿宋" w:hAnsi="仿宋" w:hint="eastAsia"/>
          <w:b/>
          <w:sz w:val="30"/>
          <w:szCs w:val="30"/>
        </w:rPr>
        <w:t xml:space="preserve"> </w:t>
      </w:r>
      <w:r w:rsidR="008D494B">
        <w:rPr>
          <w:rFonts w:ascii="仿宋" w:eastAsia="仿宋" w:hAnsi="仿宋" w:hint="eastAsia"/>
          <w:sz w:val="30"/>
          <w:szCs w:val="30"/>
        </w:rPr>
        <w:t>科技进步奖</w:t>
      </w:r>
      <w:r w:rsidR="00DE7112" w:rsidRPr="00DE7112">
        <w:rPr>
          <w:rFonts w:ascii="仿宋" w:eastAsia="仿宋" w:hAnsi="仿宋" w:hint="eastAsia"/>
          <w:sz w:val="30"/>
          <w:szCs w:val="30"/>
        </w:rPr>
        <w:t>评选全程保密。在正式结果公布前，任何机构和个人不得对外泄露评审安排、评审专家姓名等细节。</w:t>
      </w:r>
    </w:p>
    <w:p w:rsidR="00632C3C" w:rsidRPr="00DE7112" w:rsidRDefault="002E1AA6" w:rsidP="00DE7112">
      <w:pPr>
        <w:rPr>
          <w:rFonts w:ascii="仿宋" w:eastAsia="仿宋" w:hAnsi="仿宋"/>
          <w:sz w:val="30"/>
          <w:szCs w:val="30"/>
        </w:rPr>
      </w:pPr>
      <w:r>
        <w:rPr>
          <w:rFonts w:ascii="仿宋" w:eastAsia="仿宋" w:hAnsi="仿宋" w:hint="eastAsia"/>
          <w:b/>
          <w:sz w:val="30"/>
          <w:szCs w:val="30"/>
        </w:rPr>
        <w:t xml:space="preserve">    </w:t>
      </w:r>
      <w:r w:rsidR="00DE7112" w:rsidRPr="002E1AA6">
        <w:rPr>
          <w:rFonts w:ascii="仿宋" w:eastAsia="仿宋" w:hAnsi="仿宋" w:hint="eastAsia"/>
          <w:b/>
          <w:sz w:val="30"/>
          <w:szCs w:val="30"/>
        </w:rPr>
        <w:t>第十八条</w:t>
      </w:r>
      <w:r w:rsidR="00DE7112" w:rsidRPr="00DE7112">
        <w:rPr>
          <w:rFonts w:ascii="仿宋" w:eastAsia="仿宋" w:hAnsi="仿宋" w:hint="eastAsia"/>
          <w:sz w:val="30"/>
          <w:szCs w:val="30"/>
        </w:rPr>
        <w:t xml:space="preserve"> 本评奖细则自公布之日起实施。</w:t>
      </w:r>
    </w:p>
    <w:sectPr w:rsidR="00632C3C" w:rsidRPr="00DE7112" w:rsidSect="00632C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58" w:rsidRDefault="00750658" w:rsidP="00DE7112">
      <w:r>
        <w:separator/>
      </w:r>
    </w:p>
  </w:endnote>
  <w:endnote w:type="continuationSeparator" w:id="0">
    <w:p w:rsidR="00750658" w:rsidRDefault="00750658" w:rsidP="00DE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58" w:rsidRDefault="00750658" w:rsidP="00DE7112">
      <w:r>
        <w:separator/>
      </w:r>
    </w:p>
  </w:footnote>
  <w:footnote w:type="continuationSeparator" w:id="0">
    <w:p w:rsidR="00750658" w:rsidRDefault="00750658" w:rsidP="00D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112"/>
    <w:rsid w:val="000011F2"/>
    <w:rsid w:val="00036607"/>
    <w:rsid w:val="00110891"/>
    <w:rsid w:val="00125DAF"/>
    <w:rsid w:val="001307A4"/>
    <w:rsid w:val="00192067"/>
    <w:rsid w:val="001C69D5"/>
    <w:rsid w:val="002E1AA6"/>
    <w:rsid w:val="002F2B4B"/>
    <w:rsid w:val="002F3FF9"/>
    <w:rsid w:val="003106B6"/>
    <w:rsid w:val="00314F0D"/>
    <w:rsid w:val="0033170C"/>
    <w:rsid w:val="00390EC0"/>
    <w:rsid w:val="003E1368"/>
    <w:rsid w:val="00490CE9"/>
    <w:rsid w:val="004B3E8F"/>
    <w:rsid w:val="004C6886"/>
    <w:rsid w:val="004E098F"/>
    <w:rsid w:val="005C41F9"/>
    <w:rsid w:val="005D1F66"/>
    <w:rsid w:val="005E3BAE"/>
    <w:rsid w:val="00632031"/>
    <w:rsid w:val="00632C3C"/>
    <w:rsid w:val="006834F8"/>
    <w:rsid w:val="00745E66"/>
    <w:rsid w:val="00750658"/>
    <w:rsid w:val="007646C5"/>
    <w:rsid w:val="007A34B3"/>
    <w:rsid w:val="008D494B"/>
    <w:rsid w:val="00971884"/>
    <w:rsid w:val="009D2705"/>
    <w:rsid w:val="00A81015"/>
    <w:rsid w:val="00B26C53"/>
    <w:rsid w:val="00B65386"/>
    <w:rsid w:val="00B7321E"/>
    <w:rsid w:val="00B77DEF"/>
    <w:rsid w:val="00B962DD"/>
    <w:rsid w:val="00BB1CF2"/>
    <w:rsid w:val="00BB4B9E"/>
    <w:rsid w:val="00C234DD"/>
    <w:rsid w:val="00C46A19"/>
    <w:rsid w:val="00C80613"/>
    <w:rsid w:val="00C971E0"/>
    <w:rsid w:val="00D80825"/>
    <w:rsid w:val="00DE7112"/>
    <w:rsid w:val="00E257D3"/>
    <w:rsid w:val="00E94109"/>
    <w:rsid w:val="00F17388"/>
    <w:rsid w:val="00F55B65"/>
    <w:rsid w:val="00F735A0"/>
    <w:rsid w:val="00FA40AF"/>
    <w:rsid w:val="00FC6B24"/>
    <w:rsid w:val="00FD2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971884"/>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971884"/>
    <w:rPr>
      <w:rFonts w:asciiTheme="majorHAnsi" w:hAnsiTheme="majorHAnsi" w:cstheme="majorBidi"/>
      <w:b/>
      <w:bCs/>
      <w:kern w:val="2"/>
      <w:sz w:val="32"/>
      <w:szCs w:val="32"/>
    </w:rPr>
  </w:style>
  <w:style w:type="character" w:styleId="a4">
    <w:name w:val="Strong"/>
    <w:basedOn w:val="a0"/>
    <w:qFormat/>
    <w:rsid w:val="00971884"/>
    <w:rPr>
      <w:b/>
      <w:bCs/>
    </w:rPr>
  </w:style>
  <w:style w:type="character" w:styleId="a5">
    <w:name w:val="Emphasis"/>
    <w:basedOn w:val="a0"/>
    <w:qFormat/>
    <w:rsid w:val="00971884"/>
    <w:rPr>
      <w:i/>
      <w:iCs/>
    </w:rPr>
  </w:style>
  <w:style w:type="paragraph" w:styleId="a6">
    <w:name w:val="header"/>
    <w:basedOn w:val="a"/>
    <w:link w:val="Char0"/>
    <w:uiPriority w:val="99"/>
    <w:semiHidden/>
    <w:unhideWhenUsed/>
    <w:rsid w:val="00DE71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E7112"/>
    <w:rPr>
      <w:kern w:val="2"/>
      <w:sz w:val="18"/>
      <w:szCs w:val="18"/>
    </w:rPr>
  </w:style>
  <w:style w:type="paragraph" w:styleId="a7">
    <w:name w:val="footer"/>
    <w:basedOn w:val="a"/>
    <w:link w:val="Char1"/>
    <w:uiPriority w:val="99"/>
    <w:semiHidden/>
    <w:unhideWhenUsed/>
    <w:rsid w:val="00DE711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E711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2020-08-18T05:53:00Z</dcterms:created>
  <dcterms:modified xsi:type="dcterms:W3CDTF">2021-03-15T05:32:00Z</dcterms:modified>
</cp:coreProperties>
</file>